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eastAsia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</w:rPr>
        <w:t>2021年德化县陶瓷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lang w:eastAsia="zh-CN"/>
        </w:rPr>
        <w:t>柴烧技艺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</w:rPr>
        <w:t>技能竞赛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lang w:eastAsia="zh-CN"/>
        </w:rPr>
      </w:pPr>
    </w:p>
    <w:p>
      <w:pPr>
        <w:wordWrap w:val="0"/>
        <w:spacing w:line="400" w:lineRule="exact"/>
        <w:ind w:firstLine="1500" w:firstLineChars="500"/>
        <w:jc w:val="both"/>
        <w:rPr>
          <w:rFonts w:hint="eastAsia" w:ascii="仿宋_GB2312" w:eastAsia="仿宋_GB2312"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color w:val="auto"/>
          <w:sz w:val="30"/>
          <w:szCs w:val="30"/>
        </w:rPr>
        <w:t>填表时间：    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日</w:t>
      </w:r>
    </w:p>
    <w:tbl>
      <w:tblPr>
        <w:tblStyle w:val="4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044"/>
        <w:gridCol w:w="1024"/>
        <w:gridCol w:w="1444"/>
        <w:gridCol w:w="539"/>
        <w:gridCol w:w="937"/>
        <w:gridCol w:w="1010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及职务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职业资格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工龄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是否获县以上技能大师或技术能手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68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8197" w:type="dxa"/>
            <w:gridSpan w:val="7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68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竞赛组委会审核意见</w:t>
            </w:r>
          </w:p>
        </w:tc>
        <w:tc>
          <w:tcPr>
            <w:tcW w:w="8197" w:type="dxa"/>
            <w:gridSpan w:val="7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8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197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eastAsia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</w:rPr>
        <w:t>2021年德化县陶瓷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lang w:eastAsia="zh-CN"/>
        </w:rPr>
        <w:t>柴烧技艺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</w:rPr>
        <w:t>技能竞赛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lang w:eastAsia="zh-CN"/>
        </w:rPr>
        <w:t>作品评分标准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（满</w:t>
      </w:r>
      <w:r>
        <w:rPr>
          <w:rFonts w:ascii="仿宋_GB2312" w:eastAsia="仿宋_GB2312"/>
          <w:sz w:val="32"/>
          <w:szCs w:val="32"/>
        </w:rPr>
        <w:t>分</w:t>
      </w:r>
      <w:r>
        <w:rPr>
          <w:rFonts w:hint="eastAsia" w:ascii="仿宋_GB2312" w:eastAsia="仿宋_GB2312"/>
          <w:sz w:val="32"/>
          <w:szCs w:val="32"/>
        </w:rPr>
        <w:t>100分）</w:t>
      </w:r>
    </w:p>
    <w:tbl>
      <w:tblPr>
        <w:tblStyle w:val="5"/>
        <w:tblW w:w="10000" w:type="dxa"/>
        <w:tblInd w:w="-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594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89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评比内容</w:t>
            </w:r>
          </w:p>
        </w:tc>
        <w:tc>
          <w:tcPr>
            <w:tcW w:w="594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评比细则</w:t>
            </w:r>
          </w:p>
        </w:tc>
        <w:tc>
          <w:tcPr>
            <w:tcW w:w="117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napToGrid w:val="0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-11"/>
                <w:sz w:val="32"/>
                <w:szCs w:val="32"/>
                <w:vertAlign w:val="baseline"/>
                <w:lang w:eastAsia="zh-CN"/>
              </w:rPr>
              <w:t>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89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作品器形烧制前后要保持完整，无开裂、无变形</w:t>
            </w:r>
          </w:p>
        </w:tc>
        <w:tc>
          <w:tcPr>
            <w:tcW w:w="594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作品不完整、开裂、变形均不得分</w:t>
            </w:r>
          </w:p>
        </w:tc>
        <w:tc>
          <w:tcPr>
            <w:tcW w:w="117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89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利用柴窑且用柴木作为燃料进行烧制，作品是无保护无上釉裸烧</w:t>
            </w:r>
          </w:p>
        </w:tc>
        <w:tc>
          <w:tcPr>
            <w:tcW w:w="594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作品不是利用柴窑且用柴木作为燃料进行烧制不得分，作品不是无保护无上釉裸烧不得分</w:t>
            </w:r>
          </w:p>
        </w:tc>
        <w:tc>
          <w:tcPr>
            <w:tcW w:w="117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89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作品火痕、落灰（釉）、窑变等效果明显</w:t>
            </w:r>
          </w:p>
        </w:tc>
        <w:tc>
          <w:tcPr>
            <w:tcW w:w="594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作品火痕、落灰（釉）、窑变等效果明显，得36－40分；</w:t>
            </w:r>
          </w:p>
          <w:p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作品火痕、落灰（釉）、窑变等效果一般，得30－35分；</w:t>
            </w:r>
          </w:p>
          <w:p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作品没有火痕、落灰（釉）、窑变等效果，得25－29分；</w:t>
            </w:r>
          </w:p>
        </w:tc>
        <w:tc>
          <w:tcPr>
            <w:tcW w:w="117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89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作品整体烧制效果具有独创性、图案具有偶然性，作品具有残缺美、自然美、艺术美等综合效果</w:t>
            </w:r>
          </w:p>
        </w:tc>
        <w:tc>
          <w:tcPr>
            <w:tcW w:w="594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以上综合效果明显，得16－20分；</w:t>
            </w:r>
          </w:p>
          <w:p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以上综合效果一般，得10－15分</w:t>
            </w:r>
          </w:p>
        </w:tc>
        <w:tc>
          <w:tcPr>
            <w:tcW w:w="117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830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17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/>
          <w:lang w:val="en-US" w:eastAsia="zh-CN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德化县人力资源和社会保障局办公室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2041" w:right="1531" w:bottom="1985" w:left="1531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D1D1A"/>
    <w:rsid w:val="0045468E"/>
    <w:rsid w:val="012D1F21"/>
    <w:rsid w:val="01812BEE"/>
    <w:rsid w:val="0BCF55EB"/>
    <w:rsid w:val="0C6A1C11"/>
    <w:rsid w:val="0E084B8E"/>
    <w:rsid w:val="10A92F27"/>
    <w:rsid w:val="1BD967E8"/>
    <w:rsid w:val="1FB470F8"/>
    <w:rsid w:val="208372F1"/>
    <w:rsid w:val="24826110"/>
    <w:rsid w:val="35DE7993"/>
    <w:rsid w:val="37100183"/>
    <w:rsid w:val="3A966D33"/>
    <w:rsid w:val="420443B9"/>
    <w:rsid w:val="4AD761ED"/>
    <w:rsid w:val="4B9D249A"/>
    <w:rsid w:val="4C7D1D1A"/>
    <w:rsid w:val="4DB9720C"/>
    <w:rsid w:val="4FF86DE0"/>
    <w:rsid w:val="52CF005A"/>
    <w:rsid w:val="533F701E"/>
    <w:rsid w:val="56567296"/>
    <w:rsid w:val="596D4819"/>
    <w:rsid w:val="5AD0422A"/>
    <w:rsid w:val="62EF594B"/>
    <w:rsid w:val="63134B46"/>
    <w:rsid w:val="66C67F84"/>
    <w:rsid w:val="688D462B"/>
    <w:rsid w:val="6CE34408"/>
    <w:rsid w:val="6F416822"/>
    <w:rsid w:val="72881417"/>
    <w:rsid w:val="74EB259B"/>
    <w:rsid w:val="7B2D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2021-08-21T10:20:00Z</dcterms:created>
  <dc:creator>赢寰</dc:creator>
  <cp:lastModifiedBy>花应无语</cp:lastModifiedBy>
  <cp:lastPrinted>2021-09-09T07:17:00Z</cp:lastPrinted>
  <dcterms:modified xsi:type="dcterms:W3CDTF">2021-09-10T00:38:57Z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F50FD4CF09BC41E4ACC9967C470AB9EE</vt:lpwstr>
  </property>
</Properties>
</file>