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80" w:line="800" w:lineRule="atLeast"/>
        <w:jc w:val="center"/>
        <w:outlineLvl w:val="2"/>
        <w:rPr>
          <w:rFonts w:ascii="微软雅黑" w:hAnsi="微软雅黑" w:eastAsia="微软雅黑" w:cs="宋体"/>
          <w:b/>
          <w:bCs/>
          <w:color w:val="333333"/>
          <w:kern w:val="0"/>
          <w:sz w:val="52"/>
          <w:szCs w:val="52"/>
        </w:rPr>
      </w:pPr>
      <w:r>
        <w:rPr>
          <w:rFonts w:hint="eastAsia" w:ascii="微软雅黑" w:hAnsi="微软雅黑" w:eastAsia="微软雅黑" w:cs="宋体"/>
          <w:b/>
          <w:bCs/>
          <w:color w:val="333333"/>
          <w:kern w:val="0"/>
          <w:sz w:val="52"/>
          <w:szCs w:val="52"/>
        </w:rPr>
        <w:t>关于建立部分专业技术职业资格和职称对应关系的通知</w:t>
      </w:r>
    </w:p>
    <w:p>
      <w:pPr>
        <w:widowControl/>
        <w:shd w:val="clear" w:color="auto" w:fill="FFFFFF"/>
        <w:wordWrap w:val="0"/>
        <w:jc w:val="left"/>
        <w:textAlignment w:val="top"/>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各设区市人力资源和社会保障局，平潭综合实验区党群工作部、省直有关单位人事部门：</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为贯彻落实中共中央办公厅、国务院办公厅《关于深化职称制度改革的意见》和中共福建省委办公厅、福建省人民政府办公厅《关于深化职称制度改革的实施意见》精神，促进职称制度与职业资格制度有效衔接，减少重复评价，降低社会用人成本。现就我省在部分职业领域建立专业技术职业资格与职称对应关系通知如下。</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一、准入类职业资格与职称对应关系</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国家职业资格制度中有明确规定，取得房地产估价师、造价工程师、注册城乡规划师、执业药师、注册安全工程师、注册核安全工程师、注册验船师、注册计量师、注册测绘师、注册消防工程师、护士执业资格、医师执业资格等12项准入类职业资格的人员，用人单位可根据相关任职条件和岗位空缺情况聘任相应的专业技术职务。</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根据我省行业队伍发展需要，符合《会计专业职务试行条例》规定的任职条件并取得注册会计师职业资格的人员，用人单位可根据工作需要结合岗位空缺情况聘任相应的会计或审计专业技术职务；符合《工程技术人员职务试行条例》规定的任职条件，并取得勘察设计注册工程师、注册建筑师、注册建造师等16项准入类职业资格的人员，用人单位可根据工作需要结合岗位空缺情况聘任相应的工程技术职务。其中，对于取得一级注册结构工程师、一级建筑师、一级建造师或一级造价师资格的人员，可聘任工程师职务；对于取得二级注册结构工程师、二级建筑师、二级建造师或二级造价师资格的人员，可聘任技术员或助理工程师职务。</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二、水平评价类职业资格与职称对应关系</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国家职业资格制度中有明确规定，取得出版、计算机软考、环境影响评价、通信、机动车检测维修、社会工作者、银行业、资产评估、房地产经纪、公路水运工程试验检测、工程咨询（投资）、矿业权评估、土地登记代理、税务、会计、审计、统计、经济、卫生、翻译等20项水平评价类职业资格的人员，用人单位可根据相关任职条件和岗位空缺情况聘任相应的专业技术职务。</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三、国务院已取消的职业资格与职称对应关系</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国务院清理规范职业资格前，通过全国统一考试取得质量、企业法律顾问、国际商务、广告、价格鉴证、招标、物业管理、管理咨询等8项资格证书的人员，按照国家职业资格制度规定，原有职业资格仍可继续对应相应系列和层级职称。</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四、有关要求</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一）专业技术人员取得上述职业资格，可对应相应系列和层级职称。按有关规定需经注册登记的职业资格，注册后方可聘任专业技术职务。符合晋升职称条件的，可持证书直接申报，其任职时间从聘任时间起算。</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二）用人单位是专业技术岗位聘任工作主体，对于符合上述对应条件的人员，要根据本单位工作需要，在本单位岗位结构比例内，按照相应专业岗位任职条件和聘任程序，通过竞聘上岗的方式，从获得相应级别、层级职业水平证书、职称考试证书人员中择优聘任。</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（三）各地人社部门、有关系列（专业）职改部门要指导用人单位和评委会组建单位做好职称与职业资格衔接对应工作，加强专业技术人才队伍建设，激发人才创新创造创业活力。</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本意见自颁布之日起实施。</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附件：专业技术类职业资格与职称对应表</w:t>
      </w:r>
    </w:p>
    <w:p>
      <w:pPr>
        <w:widowControl/>
        <w:shd w:val="clear" w:color="auto" w:fill="FFFFFF"/>
        <w:wordWrap w:val="0"/>
        <w:spacing w:before="30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w:t>
      </w:r>
    </w:p>
    <w:p>
      <w:pPr>
        <w:widowControl/>
        <w:shd w:val="clear" w:color="auto" w:fill="FFFFFF"/>
        <w:spacing w:before="300"/>
        <w:jc w:val="center"/>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福建省人力资源和社会保障厅</w:t>
      </w:r>
    </w:p>
    <w:p>
      <w:pPr>
        <w:widowControl/>
        <w:shd w:val="clear" w:color="auto" w:fill="FFFFFF"/>
        <w:wordWrap w:val="0"/>
        <w:jc w:val="center"/>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2019年1月22日</w:t>
      </w:r>
    </w:p>
    <w:p>
      <w:pPr>
        <w:widowControl/>
        <w:shd w:val="clear" w:color="auto" w:fill="FFFFFF"/>
        <w:wordWrap w:val="0"/>
        <w:jc w:val="center"/>
        <w:rPr>
          <w:rFonts w:hint="eastAsia" w:ascii="微软雅黑" w:hAnsi="微软雅黑" w:eastAsia="微软雅黑" w:cs="宋体"/>
          <w:color w:val="333333"/>
          <w:kern w:val="0"/>
          <w:sz w:val="32"/>
          <w:szCs w:val="32"/>
        </w:rPr>
      </w:pPr>
    </w:p>
    <w:p>
      <w:pPr>
        <w:widowControl/>
        <w:shd w:val="clear" w:color="auto" w:fill="FFFFFF"/>
        <w:wordWrap w:val="0"/>
        <w:jc w:val="center"/>
        <w:rPr>
          <w:rFonts w:hint="eastAsia" w:ascii="微软雅黑" w:hAnsi="微软雅黑" w:eastAsia="微软雅黑" w:cs="宋体"/>
          <w:color w:val="333333"/>
          <w:kern w:val="0"/>
          <w:sz w:val="32"/>
          <w:szCs w:val="32"/>
        </w:rPr>
      </w:pPr>
    </w:p>
    <w:p>
      <w:pPr>
        <w:widowControl/>
        <w:shd w:val="clear" w:color="auto" w:fill="FFFFFF"/>
        <w:wordWrap w:val="0"/>
        <w:jc w:val="center"/>
        <w:rPr>
          <w:rFonts w:hint="eastAsia" w:ascii="微软雅黑" w:hAnsi="微软雅黑" w:eastAsia="微软雅黑" w:cs="宋体"/>
          <w:color w:val="333333"/>
          <w:kern w:val="0"/>
          <w:sz w:val="32"/>
          <w:szCs w:val="32"/>
        </w:rPr>
      </w:pPr>
      <w:bookmarkStart w:id="1" w:name="_GoBack"/>
      <w:bookmarkEnd w:id="1"/>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shd w:val="clear" w:color="auto" w:fill="FFFFFF"/>
        </w:rPr>
        <w:t>附件</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shd w:val="clear" w:color="auto" w:fill="FFFFFF"/>
        </w:rPr>
        <w:t>                       专业技术类职业资格与职称对应表</w:t>
      </w:r>
    </w:p>
    <w:tbl>
      <w:tblPr>
        <w:tblStyle w:val="6"/>
        <w:tblW w:w="8576" w:type="dxa"/>
        <w:tblInd w:w="-150" w:type="dxa"/>
        <w:shd w:val="clear" w:color="auto" w:fill="FFFFFF"/>
        <w:tblLayout w:type="fixed"/>
        <w:tblCellMar>
          <w:top w:w="0" w:type="dxa"/>
          <w:left w:w="0" w:type="dxa"/>
          <w:bottom w:w="0" w:type="dxa"/>
          <w:right w:w="0" w:type="dxa"/>
        </w:tblCellMar>
      </w:tblPr>
      <w:tblGrid>
        <w:gridCol w:w="614"/>
        <w:gridCol w:w="677"/>
        <w:gridCol w:w="1104"/>
        <w:gridCol w:w="2061"/>
        <w:gridCol w:w="4120"/>
      </w:tblGrid>
      <w:tr>
        <w:tblPrEx>
          <w:shd w:val="clear" w:color="auto" w:fill="FFFFFF"/>
          <w:tblLayout w:type="fixed"/>
          <w:tblCellMar>
            <w:top w:w="0" w:type="dxa"/>
            <w:left w:w="0" w:type="dxa"/>
            <w:bottom w:w="0" w:type="dxa"/>
            <w:right w:w="0" w:type="dxa"/>
          </w:tblCellMar>
        </w:tblPrEx>
        <w:trPr>
          <w:trHeight w:val="478" w:hRule="atLeast"/>
        </w:trPr>
        <w:tc>
          <w:tcPr>
            <w:tcW w:w="857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Helvetica Neue" w:hAnsi="Helvetica Neue" w:eastAsia="宋体" w:cs="宋体"/>
                <w:b/>
                <w:bCs/>
                <w:color w:val="000000"/>
                <w:kern w:val="0"/>
              </w:rPr>
              <w:t>一、准入类职业资格</w:t>
            </w:r>
          </w:p>
        </w:tc>
      </w:tr>
      <w:tr>
        <w:tblPrEx>
          <w:tblLayout w:type="fixed"/>
          <w:tblCellMar>
            <w:top w:w="0" w:type="dxa"/>
            <w:left w:w="0" w:type="dxa"/>
            <w:bottom w:w="0" w:type="dxa"/>
            <w:right w:w="0" w:type="dxa"/>
          </w:tblCellMar>
        </w:tblPrEx>
        <w:trPr>
          <w:trHeight w:val="48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序号</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资格名称</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文件依据</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可聘专业技术职务</w:t>
            </w:r>
          </w:p>
        </w:tc>
      </w:tr>
      <w:tr>
        <w:tblPrEx>
          <w:tblLayout w:type="fixed"/>
          <w:tblCellMar>
            <w:top w:w="0" w:type="dxa"/>
            <w:left w:w="0" w:type="dxa"/>
            <w:bottom w:w="0" w:type="dxa"/>
            <w:right w:w="0" w:type="dxa"/>
          </w:tblCellMar>
        </w:tblPrEx>
        <w:trPr>
          <w:trHeight w:val="555"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房地产估价师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建房</w:t>
            </w:r>
            <w:r>
              <w:rPr>
                <w:rFonts w:hint="eastAsia" w:ascii="宋体" w:hAnsi="宋体" w:eastAsia="宋体" w:cs="宋体"/>
                <w:color w:val="000000"/>
                <w:kern w:val="0"/>
                <w:sz w:val="18"/>
                <w:szCs w:val="18"/>
              </w:rPr>
              <w:t>[1995]147</w:t>
            </w:r>
            <w:r>
              <w:rPr>
                <w:rFonts w:hint="eastAsia" w:ascii="仿宋_GB2312" w:hAnsi="宋体" w:eastAsia="仿宋_GB2312" w:cs="宋体"/>
                <w:color w:val="000000"/>
                <w:kern w:val="0"/>
                <w:sz w:val="18"/>
                <w:szCs w:val="18"/>
              </w:rPr>
              <w:t>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tblLayout w:type="fixed"/>
          <w:tblCellMar>
            <w:top w:w="0" w:type="dxa"/>
            <w:left w:w="0" w:type="dxa"/>
            <w:bottom w:w="0" w:type="dxa"/>
            <w:right w:w="0" w:type="dxa"/>
          </w:tblCellMar>
        </w:tblPrEx>
        <w:trPr>
          <w:trHeight w:val="826"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造价工程师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建人</w:t>
            </w:r>
            <w:r>
              <w:rPr>
                <w:rFonts w:hint="eastAsia" w:ascii="宋体" w:hAnsi="宋体" w:eastAsia="宋体" w:cs="宋体"/>
                <w:color w:val="000000"/>
                <w:kern w:val="0"/>
                <w:sz w:val="18"/>
                <w:szCs w:val="18"/>
              </w:rPr>
              <w:t>[2018]67</w:t>
            </w:r>
            <w:r>
              <w:rPr>
                <w:rFonts w:hint="eastAsia" w:ascii="仿宋_GB2312" w:hAnsi="宋体" w:eastAsia="仿宋_GB2312" w:cs="宋体"/>
                <w:color w:val="000000"/>
                <w:kern w:val="0"/>
                <w:sz w:val="18"/>
                <w:szCs w:val="18"/>
              </w:rPr>
              <w:t>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一级造价工程师：工程师（原依据人发[1996]77号取得的造价工程师与一级造价工程师证书效用等同）</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二级造价工程师：助理工程师</w:t>
            </w:r>
          </w:p>
        </w:tc>
      </w:tr>
      <w:tr>
        <w:tblPrEx>
          <w:tblLayout w:type="fixed"/>
          <w:tblCellMar>
            <w:top w:w="0" w:type="dxa"/>
            <w:left w:w="0" w:type="dxa"/>
            <w:bottom w:w="0" w:type="dxa"/>
            <w:right w:w="0" w:type="dxa"/>
          </w:tblCellMar>
        </w:tblPrEx>
        <w:trPr>
          <w:trHeight w:val="789"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3</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注册城乡规划师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人社部规〔</w:t>
            </w:r>
            <w:r>
              <w:rPr>
                <w:rFonts w:hint="eastAsia" w:ascii="宋体" w:hAnsi="宋体" w:eastAsia="宋体" w:cs="宋体"/>
                <w:color w:val="000000"/>
                <w:kern w:val="0"/>
                <w:sz w:val="18"/>
                <w:szCs w:val="18"/>
              </w:rPr>
              <w:t>2017</w:t>
            </w:r>
            <w:r>
              <w:rPr>
                <w:rFonts w:hint="eastAsia" w:ascii="仿宋_GB2312" w:hAnsi="宋体" w:eastAsia="仿宋_GB2312" w:cs="宋体"/>
                <w:color w:val="000000"/>
                <w:kern w:val="0"/>
                <w:sz w:val="18"/>
                <w:szCs w:val="18"/>
              </w:rPr>
              <w:t>〕</w:t>
            </w:r>
            <w:r>
              <w:rPr>
                <w:rFonts w:hint="eastAsia" w:ascii="宋体" w:hAnsi="宋体" w:eastAsia="宋体" w:cs="宋体"/>
                <w:color w:val="000000"/>
                <w:kern w:val="0"/>
                <w:sz w:val="18"/>
                <w:szCs w:val="18"/>
              </w:rPr>
              <w:t>6</w:t>
            </w:r>
            <w:r>
              <w:rPr>
                <w:rFonts w:hint="eastAsia" w:ascii="仿宋_GB2312" w:hAnsi="宋体" w:eastAsia="仿宋_GB2312" w:cs="宋体"/>
                <w:color w:val="000000"/>
                <w:kern w:val="0"/>
                <w:sz w:val="18"/>
                <w:szCs w:val="18"/>
              </w:rPr>
              <w:t>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工程师（原注册城市规划师依然有效）</w:t>
            </w:r>
          </w:p>
        </w:tc>
      </w:tr>
      <w:tr>
        <w:tblPrEx>
          <w:tblLayout w:type="fixed"/>
          <w:tblCellMar>
            <w:top w:w="0" w:type="dxa"/>
            <w:left w:w="0" w:type="dxa"/>
            <w:bottom w:w="0" w:type="dxa"/>
            <w:right w:w="0" w:type="dxa"/>
          </w:tblCellMar>
        </w:tblPrEx>
        <w:trPr>
          <w:trHeight w:val="594"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4</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执业药师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人发</w:t>
            </w:r>
            <w:r>
              <w:rPr>
                <w:rFonts w:hint="eastAsia" w:ascii="宋体" w:hAnsi="宋体" w:eastAsia="宋体" w:cs="宋体"/>
                <w:color w:val="000000"/>
                <w:kern w:val="0"/>
                <w:sz w:val="18"/>
                <w:szCs w:val="18"/>
              </w:rPr>
              <w:t>[1999]34</w:t>
            </w:r>
            <w:r>
              <w:rPr>
                <w:rFonts w:hint="eastAsia" w:ascii="仿宋_GB2312" w:hAnsi="宋体" w:eastAsia="仿宋_GB2312" w:cs="宋体"/>
                <w:color w:val="000000"/>
                <w:kern w:val="0"/>
                <w:sz w:val="18"/>
                <w:szCs w:val="18"/>
              </w:rPr>
              <w:t>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主管药师或主管中药师</w:t>
            </w:r>
          </w:p>
        </w:tc>
      </w:tr>
      <w:tr>
        <w:tblPrEx>
          <w:tblLayout w:type="fixed"/>
          <w:tblCellMar>
            <w:top w:w="0" w:type="dxa"/>
            <w:left w:w="0" w:type="dxa"/>
            <w:bottom w:w="0" w:type="dxa"/>
            <w:right w:w="0" w:type="dxa"/>
          </w:tblCellMar>
        </w:tblPrEx>
        <w:trPr>
          <w:trHeight w:val="57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5</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注册安全工程师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人发</w:t>
            </w:r>
            <w:r>
              <w:rPr>
                <w:rFonts w:hint="eastAsia" w:ascii="宋体" w:hAnsi="宋体" w:eastAsia="宋体" w:cs="宋体"/>
                <w:color w:val="000000"/>
                <w:kern w:val="0"/>
                <w:sz w:val="18"/>
                <w:szCs w:val="18"/>
              </w:rPr>
              <w:t>[2002]87</w:t>
            </w:r>
            <w:r>
              <w:rPr>
                <w:rFonts w:hint="eastAsia" w:ascii="仿宋_GB2312" w:hAnsi="宋体" w:eastAsia="仿宋_GB2312" w:cs="宋体"/>
                <w:color w:val="000000"/>
                <w:kern w:val="0"/>
                <w:sz w:val="18"/>
                <w:szCs w:val="18"/>
              </w:rPr>
              <w:t>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507"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6</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注册核安全工程师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人发</w:t>
            </w:r>
            <w:r>
              <w:rPr>
                <w:rFonts w:hint="eastAsia" w:ascii="宋体" w:hAnsi="宋体" w:eastAsia="宋体" w:cs="宋体"/>
                <w:color w:val="000000"/>
                <w:kern w:val="0"/>
                <w:sz w:val="18"/>
                <w:szCs w:val="18"/>
              </w:rPr>
              <w:t>[2002]106</w:t>
            </w:r>
            <w:r>
              <w:rPr>
                <w:rFonts w:hint="eastAsia" w:ascii="仿宋_GB2312" w:hAnsi="宋体" w:eastAsia="仿宋_GB2312" w:cs="宋体"/>
                <w:color w:val="000000"/>
                <w:kern w:val="0"/>
                <w:sz w:val="18"/>
                <w:szCs w:val="18"/>
              </w:rPr>
              <w:t>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1651"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7</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注册验船师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国人部发</w:t>
            </w:r>
            <w:r>
              <w:rPr>
                <w:rFonts w:hint="eastAsia" w:ascii="宋体" w:hAnsi="宋体" w:eastAsia="宋体" w:cs="宋体"/>
                <w:color w:val="000000"/>
                <w:kern w:val="0"/>
                <w:sz w:val="18"/>
                <w:szCs w:val="18"/>
              </w:rPr>
              <w:t>[2006]8</w:t>
            </w:r>
            <w:r>
              <w:rPr>
                <w:rFonts w:hint="eastAsia" w:ascii="仿宋_GB2312" w:hAnsi="宋体" w:eastAsia="仿宋_GB2312" w:cs="宋体"/>
                <w:color w:val="000000"/>
                <w:kern w:val="0"/>
                <w:sz w:val="18"/>
                <w:szCs w:val="18"/>
              </w:rPr>
              <w:t>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A级：工程师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B级：工程师或助理工程师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C级：助理工程师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D级：助理工程师或技术员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8</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注册计量师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国人部发[2006]40号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二级：助理工程师或技术员</w:t>
            </w:r>
          </w:p>
        </w:tc>
      </w:tr>
      <w:tr>
        <w:tblPrEx>
          <w:tblLayout w:type="fixed"/>
          <w:tblCellMar>
            <w:top w:w="0" w:type="dxa"/>
            <w:left w:w="0" w:type="dxa"/>
            <w:bottom w:w="0" w:type="dxa"/>
            <w:right w:w="0" w:type="dxa"/>
          </w:tblCellMar>
        </w:tblPrEx>
        <w:trPr>
          <w:trHeight w:val="729"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9</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注册测绘师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国人部发[2007]14号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1371"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10</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注册消防工程师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人社部发[2012]56号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一级：工程师（是消防安全监测、消防设施检测领域申请评定消防专业高级工程师职称的必备条件）</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二级：助理工程师</w:t>
            </w:r>
          </w:p>
        </w:tc>
      </w:tr>
      <w:tr>
        <w:tblPrEx>
          <w:tblLayout w:type="fixed"/>
          <w:tblCellMar>
            <w:top w:w="0" w:type="dxa"/>
            <w:left w:w="0" w:type="dxa"/>
            <w:bottom w:w="0" w:type="dxa"/>
            <w:right w:w="0" w:type="dxa"/>
          </w:tblCellMar>
        </w:tblPrEx>
        <w:trPr>
          <w:trHeight w:val="1176"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11</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护士执业资格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卫生部、人社部令2010年</w:t>
            </w:r>
            <w:r>
              <w:rPr>
                <w:rFonts w:ascii="宋体" w:hAnsi="宋体" w:eastAsia="宋体" w:cs="宋体"/>
                <w:color w:val="000000"/>
                <w:spacing w:val="-6"/>
                <w:kern w:val="0"/>
                <w:sz w:val="18"/>
                <w:szCs w:val="18"/>
              </w:rPr>
              <w:t>第74号；人发〔2000〕114号；</w:t>
            </w:r>
            <w:bookmarkStart w:id="0" w:name="OLE_LINK1"/>
            <w:r>
              <w:rPr>
                <w:rFonts w:ascii="宋体" w:hAnsi="宋体" w:eastAsia="宋体" w:cs="宋体"/>
                <w:color w:val="000000"/>
                <w:spacing w:val="-6"/>
                <w:kern w:val="0"/>
                <w:sz w:val="18"/>
                <w:szCs w:val="18"/>
              </w:rPr>
              <w:t>卫人发〔2001〕164号</w:t>
            </w:r>
            <w:bookmarkEnd w:id="0"/>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符合《卫生技术人员职务试行条例》：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护理初级（士）：护师（初级）</w:t>
            </w:r>
          </w:p>
        </w:tc>
      </w:tr>
      <w:tr>
        <w:tblPrEx>
          <w:tblLayout w:type="fixed"/>
          <w:tblCellMar>
            <w:top w:w="0" w:type="dxa"/>
            <w:left w:w="0" w:type="dxa"/>
            <w:bottom w:w="0" w:type="dxa"/>
            <w:right w:w="0" w:type="dxa"/>
          </w:tblCellMar>
        </w:tblPrEx>
        <w:trPr>
          <w:trHeight w:val="76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12</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执业医师资格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卫生部令1999年第4号</w:t>
            </w:r>
          </w:p>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卫人发〔2000〕462号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执业医师：医师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执业助理医师：医士</w:t>
            </w:r>
          </w:p>
        </w:tc>
      </w:tr>
      <w:tr>
        <w:tblPrEx>
          <w:tblLayout w:type="fixed"/>
          <w:tblCellMar>
            <w:top w:w="0" w:type="dxa"/>
            <w:left w:w="0" w:type="dxa"/>
            <w:bottom w:w="0" w:type="dxa"/>
            <w:right w:w="0" w:type="dxa"/>
          </w:tblCellMar>
        </w:tblPrEx>
        <w:trPr>
          <w:trHeight w:val="697"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13</w:t>
            </w:r>
          </w:p>
        </w:tc>
        <w:tc>
          <w:tcPr>
            <w:tcW w:w="677" w:type="dxa"/>
            <w:vMerge w:val="restart"/>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勘察设计注册工程师</w:t>
            </w: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注册公用设备工程师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8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14</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注册电气工程师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人发[2003]25号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5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15</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注册化工工程师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8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16</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注册土木工程师(港航)</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人发[2003]27号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5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17</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注册土木工程师(岩土)</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人发[2002]35号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76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18</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注册土木工程师(水利水电)</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国人部发[2005]58号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76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19</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注册土木工程师(道路工程)</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国人部发[2007]18号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37"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20</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注册石油天然气工程师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37"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21</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注册冶金工程师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国人部发[2005]85号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2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22</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注册采矿/矿物工程师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2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23</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注册机械工程师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国人部发[2005]87号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62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24</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注册环保工程师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国人部发[2005]56号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762"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25</w:t>
            </w:r>
          </w:p>
        </w:tc>
        <w:tc>
          <w:tcPr>
            <w:tcW w:w="677" w:type="dxa"/>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0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注册结构工程师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建设[1997]222号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二级：助理工程师或技术员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26</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注册建筑师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国务院令第184号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建设部令第167号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一级：工程师</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二级：助理工程师或技术员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27</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注册建造师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人发〔2002〕111号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国人部发[2004]16号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一级：工程师</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二级：助理工程师或技术员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28</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监理工程师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国务院令第279号</w:t>
            </w:r>
          </w:p>
          <w:p>
            <w:pPr>
              <w:widowControl/>
              <w:jc w:val="left"/>
              <w:rPr>
                <w:rFonts w:ascii="宋体" w:hAnsi="宋体" w:eastAsia="宋体" w:cs="宋体"/>
                <w:kern w:val="0"/>
                <w:sz w:val="32"/>
                <w:szCs w:val="32"/>
              </w:rPr>
            </w:pPr>
            <w:r>
              <w:rPr>
                <w:rFonts w:hint="eastAsia" w:ascii="宋体" w:hAnsi="宋体" w:eastAsia="宋体" w:cs="宋体"/>
                <w:color w:val="000000"/>
                <w:kern w:val="0"/>
                <w:sz w:val="32"/>
                <w:szCs w:val="32"/>
              </w:rPr>
              <w:t>建设部令2006第147号</w:t>
            </w:r>
          </w:p>
          <w:p>
            <w:pPr>
              <w:widowControl/>
              <w:spacing w:line="240" w:lineRule="atLeast"/>
              <w:jc w:val="left"/>
              <w:rPr>
                <w:rFonts w:ascii="宋体" w:hAnsi="宋体" w:eastAsia="宋体" w:cs="宋体"/>
                <w:kern w:val="0"/>
                <w:sz w:val="32"/>
                <w:szCs w:val="32"/>
              </w:rPr>
            </w:pPr>
            <w:r>
              <w:rPr>
                <w:rFonts w:hint="eastAsia" w:ascii="宋体" w:hAnsi="宋体" w:eastAsia="宋体" w:cs="宋体"/>
                <w:color w:val="000000"/>
                <w:kern w:val="0"/>
                <w:sz w:val="32"/>
                <w:szCs w:val="32"/>
              </w:rPr>
              <w:t>交通运输部令2015年第4号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29</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注册会计师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《中华人民共和国注册会计师法》主席令第14号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符合《会计专业职务试行条例》：</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会计师或审计师</w:t>
            </w:r>
          </w:p>
        </w:tc>
      </w:tr>
      <w:tr>
        <w:tblPrEx>
          <w:tblLayout w:type="fixed"/>
          <w:tblCellMar>
            <w:top w:w="0" w:type="dxa"/>
            <w:left w:w="0" w:type="dxa"/>
            <w:bottom w:w="0" w:type="dxa"/>
            <w:right w:w="0" w:type="dxa"/>
          </w:tblCellMar>
        </w:tblPrEx>
        <w:trPr>
          <w:trHeight w:val="524" w:hRule="atLeast"/>
        </w:trPr>
        <w:tc>
          <w:tcPr>
            <w:tcW w:w="8576" w:type="dxa"/>
            <w:gridSpan w:val="5"/>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二、水平评价类职业资格</w:t>
            </w:r>
          </w:p>
        </w:tc>
      </w:tr>
      <w:tr>
        <w:tblPrEx>
          <w:tblLayout w:type="fixed"/>
          <w:tblCellMar>
            <w:top w:w="0" w:type="dxa"/>
            <w:left w:w="0" w:type="dxa"/>
            <w:bottom w:w="0" w:type="dxa"/>
            <w:right w:w="0" w:type="dxa"/>
          </w:tblCellMar>
        </w:tblPrEx>
        <w:trPr>
          <w:trHeight w:val="4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序号</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资格名称</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文件依据</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可聘专业技术职务</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出版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人发〔2001〕86号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初级：助理编辑（助理技术编辑或二级校对）</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中级：编辑（技术编辑或一级校对）</w:t>
            </w:r>
          </w:p>
        </w:tc>
      </w:tr>
      <w:tr>
        <w:tblPrEx>
          <w:tblLayout w:type="fixed"/>
          <w:tblCellMar>
            <w:top w:w="0" w:type="dxa"/>
            <w:left w:w="0" w:type="dxa"/>
            <w:bottom w:w="0" w:type="dxa"/>
            <w:right w:w="0" w:type="dxa"/>
          </w:tblCellMar>
        </w:tblPrEx>
        <w:trPr>
          <w:trHeight w:val="1405"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2</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计算机技术与软件专业技术资格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国人部发〔2003〕39号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初级：助理工程师或技术员</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高级：高级工程师</w:t>
            </w:r>
          </w:p>
        </w:tc>
      </w:tr>
      <w:tr>
        <w:tblPrEx>
          <w:tblLayout w:type="fixed"/>
          <w:tblCellMar>
            <w:top w:w="0" w:type="dxa"/>
            <w:left w:w="0" w:type="dxa"/>
            <w:bottom w:w="0" w:type="dxa"/>
            <w:right w:w="0" w:type="dxa"/>
          </w:tblCellMar>
        </w:tblPrEx>
        <w:trPr>
          <w:trHeight w:val="435"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3</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环境影响评价工程师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国人部发[2004]13号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4</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通信</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国人部发[2006]10号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初级：技术员或助理工程师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中级：工程师</w:t>
            </w:r>
          </w:p>
        </w:tc>
      </w:tr>
      <w:tr>
        <w:tblPrEx>
          <w:tblLayout w:type="fixed"/>
          <w:tblCellMar>
            <w:top w:w="0" w:type="dxa"/>
            <w:left w:w="0" w:type="dxa"/>
            <w:bottom w:w="0" w:type="dxa"/>
            <w:right w:w="0" w:type="dxa"/>
          </w:tblCellMar>
        </w:tblPrEx>
        <w:trPr>
          <w:trHeight w:val="995"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5</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机动车检测维修</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国人部发[2006]51号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机动车检测维修工程师：工程师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机动车检测维修士：技术员或助理工程师</w:t>
            </w:r>
          </w:p>
        </w:tc>
      </w:tr>
      <w:tr>
        <w:tblPrEx>
          <w:tblLayout w:type="fixed"/>
          <w:tblCellMar>
            <w:top w:w="0" w:type="dxa"/>
            <w:left w:w="0" w:type="dxa"/>
            <w:bottom w:w="0" w:type="dxa"/>
            <w:right w:w="0" w:type="dxa"/>
          </w:tblCellMar>
        </w:tblPrEx>
        <w:trPr>
          <w:trHeight w:val="1078"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6</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社会工作者</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国人部发[2006]71号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根据岗位聘任相应系列、级别专业技术职务：</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助理社会工作师：（初级专业技术资格）</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社会工作师：（中级专业技术资格）</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7</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银行业专业人员</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人社部发〔2013〕101号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初级：经济员或助理经济师</w:t>
            </w:r>
          </w:p>
        </w:tc>
      </w:tr>
      <w:tr>
        <w:tblPrEx>
          <w:tblLayout w:type="fixed"/>
          <w:tblCellMar>
            <w:top w:w="0" w:type="dxa"/>
            <w:left w:w="0" w:type="dxa"/>
            <w:bottom w:w="0" w:type="dxa"/>
            <w:right w:w="0" w:type="dxa"/>
          </w:tblCellMar>
        </w:tblPrEx>
        <w:trPr>
          <w:trHeight w:val="45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8</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资产评估师（含珠宝专业）</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人社部规〔2017〕7号</w:t>
            </w:r>
          </w:p>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 </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9</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房地产经纪</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人社部发〔2015〕47号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房地产经纪人协理：助理经济师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房地产经纪人：经济师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10</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公路水运工程试验检测</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人社部发〔2015〕59号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试验检测室：工程师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助理试验检测室：助理工程师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11</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工程咨询(投资)</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人社部发〔2015〕64号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符合《工程技术人员职务试行条例》：工程师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12</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矿业权评估师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人社部发〔2015〕65号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助理矿业权评估师：助理经济师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矿业权评估师：经济师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13</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土地登记代理</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人社部发〔2015〕66号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14</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税务师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人社部发〔2015〕90号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15</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会计专业技术资格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财会〔2000〕11号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符合《会计专业职务试行条例》：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中级：会计师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初级：助理会计师或会计员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16</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审计专业技术资格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审人发〔2003〕4号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中级：审计师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初级：助理审计师或审计员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17</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统计专业技术资格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国统字〔1995〕46号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符合《统计专业职务试行条例》：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中级：统计师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初级：助理统计师或统计员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18</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经济专业技术资格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人职发〔1993〕1号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初级：助理经济师或经济员</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19</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卫生专业技术资格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人发〔2000〕114号；</w:t>
            </w:r>
          </w:p>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卫人发〔2000〕462号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卫人发〔2001〕164号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符合《卫生技术人员职务试行条例》：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中级：主治（管）医师、主管药师、主管技师、主管护师；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初级：药学士、技士、药学师、技师、护师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20</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翻译专业技术资格</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人发〔2003〕21号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符合《翻译专业职务试行条例》：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二级口译、笔译翻译：翻译（中级）</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三级口译、笔译翻译：助理翻译（初级）</w:t>
            </w:r>
          </w:p>
        </w:tc>
      </w:tr>
      <w:tr>
        <w:tblPrEx>
          <w:tblLayout w:type="fixed"/>
          <w:tblCellMar>
            <w:top w:w="0" w:type="dxa"/>
            <w:left w:w="0" w:type="dxa"/>
            <w:bottom w:w="0" w:type="dxa"/>
            <w:right w:w="0" w:type="dxa"/>
          </w:tblCellMar>
        </w:tblPrEx>
        <w:trPr>
          <w:trHeight w:val="650" w:hRule="atLeast"/>
        </w:trPr>
        <w:tc>
          <w:tcPr>
            <w:tcW w:w="8576" w:type="dxa"/>
            <w:gridSpan w:val="5"/>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三、国务院已取消的部分职业资格</w:t>
            </w:r>
          </w:p>
        </w:tc>
      </w:tr>
      <w:tr>
        <w:tblPrEx>
          <w:tblLayout w:type="fixed"/>
          <w:tblCellMar>
            <w:top w:w="0" w:type="dxa"/>
            <w:left w:w="0" w:type="dxa"/>
            <w:bottom w:w="0" w:type="dxa"/>
            <w:right w:w="0" w:type="dxa"/>
          </w:tblCellMar>
        </w:tblPrEx>
        <w:trPr>
          <w:trHeight w:val="5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序号</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资格名称</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文件依据</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可聘专业技术职务</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质量</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人发〔2000〕123号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 </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初级：技术员或助理工程师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中级：工程师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企业法律顾问</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人发〔1997〕26号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人发〔1998〕4号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经济师（仅限于企业聘用）</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3</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国际商务</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人发〔2002〕70号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符合《《国际商务专业人员职业资格制度暂行规定和国际商务专业人员职业资格考试实施办法》：</w:t>
            </w:r>
          </w:p>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中级：国际商务师或经济师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初级：助理国际商务师或助理经济师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4</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广告</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国人部发〔2007〕116号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广告师：经济师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助理广告师：助理经济师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5</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价格鉴证师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人发〔1999〕66号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tc>
      </w:tr>
      <w:tr>
        <w:tblPrEx>
          <w:tblLayout w:type="fixed"/>
          <w:tblCellMar>
            <w:top w:w="0" w:type="dxa"/>
            <w:left w:w="0" w:type="dxa"/>
            <w:bottom w:w="0" w:type="dxa"/>
            <w:right w:w="0" w:type="dxa"/>
          </w:tblCellMar>
        </w:tblPrEx>
        <w:trPr>
          <w:trHeight w:val="9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90" w:lineRule="atLeast"/>
              <w:jc w:val="center"/>
              <w:rPr>
                <w:rFonts w:ascii="宋体" w:hAnsi="宋体" w:eastAsia="宋体" w:cs="宋体"/>
                <w:kern w:val="0"/>
                <w:sz w:val="32"/>
                <w:szCs w:val="32"/>
              </w:rPr>
            </w:pPr>
            <w:r>
              <w:rPr>
                <w:rFonts w:ascii="宋体" w:hAnsi="宋体" w:eastAsia="宋体" w:cs="宋体"/>
                <w:color w:val="000000"/>
                <w:kern w:val="0"/>
                <w:sz w:val="18"/>
                <w:szCs w:val="18"/>
              </w:rPr>
              <w:t>6</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90" w:lineRule="atLeast"/>
              <w:jc w:val="left"/>
              <w:rPr>
                <w:rFonts w:ascii="宋体" w:hAnsi="宋体" w:eastAsia="宋体" w:cs="宋体"/>
                <w:kern w:val="0"/>
                <w:sz w:val="32"/>
                <w:szCs w:val="32"/>
              </w:rPr>
            </w:pPr>
            <w:r>
              <w:rPr>
                <w:rFonts w:ascii="宋体" w:hAnsi="宋体" w:eastAsia="宋体" w:cs="宋体"/>
                <w:color w:val="000000"/>
                <w:kern w:val="0"/>
                <w:sz w:val="18"/>
                <w:szCs w:val="18"/>
              </w:rPr>
              <w:t>招标师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9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国人部发〔2007〕63号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9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7</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物业管理师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国人部发〔2005〕95号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tblLayout w:type="fixed"/>
          <w:tblCellMar>
            <w:top w:w="0" w:type="dxa"/>
            <w:left w:w="0" w:type="dxa"/>
            <w:bottom w:w="0" w:type="dxa"/>
            <w:right w:w="0" w:type="dxa"/>
          </w:tblCellMar>
        </w:tblPrEx>
        <w:trPr>
          <w:trHeight w:val="240" w:hRule="atLeast"/>
        </w:trPr>
        <w:tc>
          <w:tcPr>
            <w:tcW w:w="614"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8</w:t>
            </w:r>
          </w:p>
        </w:tc>
        <w:tc>
          <w:tcPr>
            <w:tcW w:w="1781"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管理咨询师</w:t>
            </w:r>
          </w:p>
        </w:tc>
        <w:tc>
          <w:tcPr>
            <w:tcW w:w="2061"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国人部发〔2005〕71号</w:t>
            </w:r>
          </w:p>
        </w:tc>
        <w:tc>
          <w:tcPr>
            <w:tcW w:w="412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符合《会计专业职务试行条例》：会计师</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Neue">
    <w:altName w:val="Segoe Print"/>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1414"/>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294E"/>
    <w:rsid w:val="001F2907"/>
    <w:rsid w:val="00392ED5"/>
    <w:rsid w:val="0042294E"/>
    <w:rsid w:val="005373D2"/>
    <w:rsid w:val="009558EF"/>
    <w:rsid w:val="00AF213A"/>
    <w:rsid w:val="00C5014C"/>
    <w:rsid w:val="00E672E6"/>
    <w:rsid w:val="4B953685"/>
    <w:rsid w:val="4EBF4BED"/>
    <w:rsid w:val="7C27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781</Words>
  <Characters>4454</Characters>
  <Lines>37</Lines>
  <Paragraphs>10</Paragraphs>
  <TotalTime>2</TotalTime>
  <ScaleCrop>false</ScaleCrop>
  <LinksUpToDate>false</LinksUpToDate>
  <CharactersWithSpaces>5225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2019-02-18T03:10:00Z</dcterms:created>
  <dc:creator>Administrator</dc:creator>
  <cp:lastModifiedBy>小狮子</cp:lastModifiedBy>
  <dcterms:modified xsi:type="dcterms:W3CDTF">2019-04-01T02:36:38Z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